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5" w:rsidRDefault="001E7715" w:rsidP="001E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Руководство по соблюдению обязательных требований, требований, установленных муниципальными правовыми актами, предъявляемых при проведении мероприятий по осуществлению муниципального земельного контроля на территории муниципального </w:t>
      </w:r>
      <w:proofErr w:type="gramStart"/>
      <w:r w:rsidRPr="001E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proofErr w:type="gramEnd"/>
      <w:r w:rsidRPr="001E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г. Североморск</w:t>
      </w:r>
      <w:r w:rsidR="0082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5663" w:rsidRDefault="00DF5663" w:rsidP="001E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отношениям по использованию и охране недр, водных объектов, лесов, животного мира и иных природных ресурсов, охране окружающей среды, охране особо охраняемых природных территорий и объектов,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недрах, лесное, водное законодательство, законодательство о животном мире, об охране и использовании других природных ресурсов, об охране окружающей среды</w:t>
      </w:r>
      <w:proofErr w:type="gram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об охране атмосферного воздуха, об особо охраняемых природных территориях и объектах, об охране объектов культурного наследия народов Российской Федерации, специальные федеральные законы.</w:t>
      </w:r>
    </w:p>
    <w:p w:rsidR="00DF5663" w:rsidRPr="00DF5663" w:rsidRDefault="00DF5663" w:rsidP="00DF5663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 w:cs="Times New Roman"/>
          <w:sz w:val="20"/>
          <w:szCs w:val="20"/>
        </w:rPr>
      </w:pPr>
      <w:r w:rsidRPr="00DF5663">
        <w:rPr>
          <w:rFonts w:ascii="Times New Roman" w:hAnsi="Times New Roman" w:cs="Times New Roman"/>
          <w:sz w:val="20"/>
          <w:szCs w:val="20"/>
        </w:rPr>
        <w:t>К земельным отношениям нормы указанных отраслей законодательства применяются, если эти отношения не урегулированы земельным законодательством.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Участниками земельных отношений являются граждане, юридические лица, Российская Федерация, субъекты Российской Федерации, муниципальные образования.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</w:t>
      </w: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 от 19.07.2011 №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могут создаваться искусственные земельные участки.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недвижимости».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DF5663" w:rsidRPr="00DF5663" w:rsidRDefault="00DF5663" w:rsidP="00DF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Обязанности правообладателей земельных участков</w:t>
      </w:r>
    </w:p>
    <w:p w:rsidR="00DF5663" w:rsidRPr="00DF5663" w:rsidRDefault="00DF5663" w:rsidP="00DF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своевременно производить платежи за землю;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</w:t>
      </w: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системы газоснабжения, нефтепроводов и нефтепродуктопроводов, </w:t>
      </w:r>
      <w:proofErr w:type="spell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аммиакопроводов</w:t>
      </w:r>
      <w:proofErr w:type="spell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DF5663" w:rsidRPr="00DF5663" w:rsidRDefault="00DF5663" w:rsidP="00DF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Возникновение прав на земельный участок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2) отчуждение здания, сооружения, </w:t>
      </w: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находящихся</w:t>
      </w:r>
      <w:proofErr w:type="gram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земельном участке, изъятом из оборота в соответствии со статьей 27 Земельного кодекса;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отчуждение сооружения, которое расположено на земельном участке на условиях сервитута.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Не допускается отчуждение земельного участка без </w:t>
      </w: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находящихся</w:t>
      </w:r>
      <w:proofErr w:type="gram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нем здания, сооружения в случае, если они принадлежат одному лицу.</w:t>
      </w:r>
    </w:p>
    <w:p w:rsidR="00DF5663" w:rsidRPr="00DF5663" w:rsidRDefault="00DF5663" w:rsidP="00DF5663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DF5663" w:rsidRPr="00DF5663" w:rsidRDefault="00DF5663" w:rsidP="00DF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Переоформление прав на земельный участок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</w:t>
      </w:r>
      <w:proofErr w:type="gramEnd"/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Переоформление права на земельный участок включает в себя: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- принятие решения уполномоченным органом о предоставлении земельного участка на соответствующем праве;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государственную регистрацию права в соответствии с Федеральным законом «О государственной регистрации недвижимости».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F5663" w:rsidRPr="00DF5663" w:rsidRDefault="00DF5663" w:rsidP="00DF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Платность использования земли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законами Мурманской области, нормативными правовыми актами администрации муниципального образования Кандалакшский район, администрации муниципального образования городское поселение Кандалакша, договорами аренды земельных участков.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F5663" w:rsidRPr="00DF5663" w:rsidRDefault="00DF5663" w:rsidP="00DF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Изменение видов разрешенного использования земельных участков и объектов капитального строительства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соответствии с действующим градостроительным и земельным законодательством, решением Совета </w:t>
      </w: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депутатов</w:t>
      </w:r>
      <w:proofErr w:type="gram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ЗАТО г. Североморск</w:t>
      </w: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26.11.2013 № 476</w:t>
      </w: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утверждены Правила землепользования и застройки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населенных пунктов, входящих в состав муниципального образования ЗАТО г. Североморск</w:t>
      </w: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основные виды разрешенного использования;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условно разрешенные виды использования;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дополнительных</w:t>
      </w:r>
      <w:proofErr w:type="gram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DF5663" w:rsidRPr="00DF5663" w:rsidRDefault="00025611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Основные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вспомогательные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виды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разрешённого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использования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участков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объектов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капитального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строительства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правообладателями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земельных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участков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объектов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капитального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строительства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за</w:t>
      </w:r>
      <w:proofErr w:type="spellEnd"/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исключением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органов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государственной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власти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органов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местного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самоуправления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муниципального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образования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города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муниципальных</w:t>
      </w:r>
      <w:proofErr w:type="spellEnd"/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учреждений</w:t>
      </w:r>
      <w:proofErr w:type="spellEnd"/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государственных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муниципальных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унитарных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предприятий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выбираются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самостоятельно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без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дополнительных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разрешений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согласования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при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условии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соблюдения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требований</w:t>
      </w:r>
      <w:proofErr w:type="spellEnd"/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технических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регламентов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с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учётом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предельных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параметров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планируемого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развития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территории</w:t>
      </w:r>
      <w:proofErr w:type="gramEnd"/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gramStart"/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установленных</w:t>
      </w:r>
      <w:proofErr w:type="gramEnd"/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проектом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планировки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соответствующей</w:t>
      </w:r>
      <w:r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11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ru-RU"/>
        </w:rPr>
        <w:t>территории</w:t>
      </w:r>
      <w:r w:rsidR="00DF5663"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2561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Ответственность за правонарушения в области охраны и использования земель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Конституцией Российской Федерации;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Кодексом Российской Федерации об административных правонарушениях;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Земельным кодексом Российской Федерации;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Постановлением Правительства Мурманской области от 19.03.2015 № 101-ПП/3 «О порядке осуществления муниципального земельного контроля на территории Мурманской области";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Уставом муниципального образования </w:t>
      </w:r>
      <w:r w:rsidR="00025611"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«Закрытое административно-территориальное образование город Североморск»</w:t>
      </w: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иными нормативными правовыми актами.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DF5663" w:rsidRPr="00DF5663" w:rsidRDefault="00DF5663" w:rsidP="0002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Проведение ежегодного анализа и оценки эффективности муниципального земельного контроля;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3) Размещение информации на официальном сайте </w:t>
      </w:r>
      <w:r w:rsidR="00025611"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уполномоченного органа</w:t>
      </w: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местного самоуправления муниципального образования </w:t>
      </w:r>
      <w:r w:rsidR="00025611"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ЗАТО </w:t>
      </w:r>
      <w:proofErr w:type="spellStart"/>
      <w:r w:rsidR="00025611"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proofErr w:type="gramStart"/>
      <w:r w:rsidR="00025611"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,С</w:t>
      </w:r>
      <w:proofErr w:type="gramEnd"/>
      <w:r w:rsidR="00025611"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евероморск</w:t>
      </w:r>
      <w:proofErr w:type="spell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информационно-телекоммуникационной сети «Интернет»;</w:t>
      </w:r>
    </w:p>
    <w:p w:rsidR="00DF5663" w:rsidRPr="00DF5663" w:rsidRDefault="00DF5663" w:rsidP="00025611">
      <w:pPr>
        <w:shd w:val="clear" w:color="auto" w:fill="FFFFFF"/>
        <w:spacing w:after="0" w:line="240" w:lineRule="auto"/>
        <w:ind w:firstLine="257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</w:t>
      </w:r>
      <w:r w:rsidR="00025611"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уполномоченного </w:t>
      </w: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органа местного самоуправления муниципального </w:t>
      </w:r>
      <w:proofErr w:type="gramStart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образования</w:t>
      </w:r>
      <w:proofErr w:type="gramEnd"/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25611" w:rsidRPr="000256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ЗАТО г. Североморск</w:t>
      </w:r>
      <w:r w:rsidRPr="00DF5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DF5663" w:rsidRPr="00DF5663" w:rsidRDefault="00DF5663" w:rsidP="00DF56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DF5663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153AFC" w:rsidRPr="001E7715" w:rsidRDefault="00153AFC" w:rsidP="001E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53AFC" w:rsidRPr="001E7715" w:rsidSect="0015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E7715"/>
    <w:rsid w:val="00025611"/>
    <w:rsid w:val="00153AFC"/>
    <w:rsid w:val="001E7715"/>
    <w:rsid w:val="008239D6"/>
    <w:rsid w:val="00A66C84"/>
    <w:rsid w:val="00D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C"/>
  </w:style>
  <w:style w:type="paragraph" w:styleId="2">
    <w:name w:val="heading 2"/>
    <w:basedOn w:val="a"/>
    <w:link w:val="20"/>
    <w:uiPriority w:val="9"/>
    <w:qFormat/>
    <w:rsid w:val="001E7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7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3</cp:revision>
  <dcterms:created xsi:type="dcterms:W3CDTF">2019-11-13T13:42:00Z</dcterms:created>
  <dcterms:modified xsi:type="dcterms:W3CDTF">2019-11-13T14:07:00Z</dcterms:modified>
</cp:coreProperties>
</file>